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E7350">
        <w:rPr>
          <w:b/>
          <w:sz w:val="26"/>
          <w:szCs w:val="26"/>
        </w:rPr>
        <w:t>06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C223B" w:rsidRPr="009C223B">
        <w:rPr>
          <w:b/>
          <w:sz w:val="26"/>
          <w:szCs w:val="26"/>
        </w:rPr>
        <w:t>марта 2025</w:t>
      </w:r>
      <w:r w:rsidR="00C007EA" w:rsidRPr="009C223B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F1EB9" w:rsidRPr="005F1EB9" w:rsidRDefault="00CC60FB" w:rsidP="005F1EB9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5F1EB9" w:rsidRPr="005F1EB9">
              <w:rPr>
                <w:lang w:eastAsia="en-US"/>
              </w:rPr>
              <w:t>емкости   Е-615 для установки 25/7 цеха № 5 (606-СС-2024)</w:t>
            </w:r>
          </w:p>
          <w:p w:rsidR="00775C1B" w:rsidRPr="00620C62" w:rsidRDefault="00775C1B" w:rsidP="009C223B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5F1EB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поставку </w:t>
            </w:r>
            <w:r w:rsidR="005F1EB9" w:rsidRPr="005F1EB9">
              <w:rPr>
                <w:lang w:eastAsia="en-US"/>
              </w:rPr>
              <w:t>емкости  Е-615 для установки 25/7 цеха № 5 (606-СС-2024)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5F1EB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5F1EB9" w:rsidRPr="005F1EB9">
              <w:t>емкости Е-615 для установки 25/7 цеха № 5 (606-СС-2024)</w:t>
            </w:r>
            <w:r w:rsidR="005F1EB9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5F1EB9" w:rsidRPr="005F1EB9">
              <w:t>ООО «ТЕХНОЦЕНТР-НЕФТЕМАШ»</w:t>
            </w:r>
            <w:bookmarkStart w:id="3" w:name="_GoBack"/>
            <w:bookmarkEnd w:id="3"/>
            <w:r w:rsidR="009C223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F1EB9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C223B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C99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2025-03-11T08:14:00Z</cp:lastPrinted>
  <dcterms:created xsi:type="dcterms:W3CDTF">2014-10-02T08:02:00Z</dcterms:created>
  <dcterms:modified xsi:type="dcterms:W3CDTF">2025-03-11T08:14:00Z</dcterms:modified>
</cp:coreProperties>
</file>